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61E" w:rsidRDefault="00EB161E" w:rsidP="00EB161E">
      <w:pPr>
        <w:pStyle w:val="Bezodstpw"/>
        <w:rPr>
          <w:rFonts w:ascii="Corbel" w:hAnsi="Corbel"/>
          <w:i/>
        </w:rPr>
      </w:pP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="00966353">
        <w:rPr>
          <w:rFonts w:ascii="Corbel" w:hAnsi="Corbel"/>
          <w:bCs/>
          <w:i/>
        </w:rPr>
        <w:t>Załącznik nr 1.5 do Zarządzenia Rektora UR  nr 61/2025</w:t>
      </w:r>
    </w:p>
    <w:p w:rsidR="00FD51BB" w:rsidRPr="00402039" w:rsidRDefault="00FD51BB" w:rsidP="00EB161E">
      <w:pPr>
        <w:pStyle w:val="Bezodstpw"/>
        <w:rPr>
          <w:rFonts w:ascii="Corbel" w:hAnsi="Corbel"/>
          <w:i/>
        </w:rPr>
      </w:pPr>
    </w:p>
    <w:p w:rsidR="00FD51BB" w:rsidRPr="004D6E44" w:rsidRDefault="00FD51BB" w:rsidP="00FD51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>SYLABUS</w:t>
      </w:r>
    </w:p>
    <w:p w:rsidR="00FD51BB" w:rsidRPr="004D6E44" w:rsidRDefault="00FD51BB" w:rsidP="00FD51B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 202</w:t>
      </w:r>
      <w:r w:rsidR="00121819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121819">
        <w:rPr>
          <w:rFonts w:ascii="Corbel" w:hAnsi="Corbel"/>
          <w:i/>
          <w:smallCaps/>
          <w:sz w:val="24"/>
          <w:szCs w:val="24"/>
        </w:rPr>
        <w:t>9</w:t>
      </w:r>
    </w:p>
    <w:p w:rsidR="00FD51BB" w:rsidRPr="004D6E44" w:rsidRDefault="00FD51BB" w:rsidP="00FD51B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01765">
        <w:rPr>
          <w:rFonts w:ascii="Corbel" w:hAnsi="Corbel"/>
          <w:i/>
          <w:sz w:val="24"/>
          <w:szCs w:val="24"/>
        </w:rPr>
        <w:tab/>
      </w:r>
      <w:r w:rsidRPr="004D6E44">
        <w:rPr>
          <w:rFonts w:ascii="Corbel" w:hAnsi="Corbel"/>
          <w:i/>
          <w:sz w:val="24"/>
          <w:szCs w:val="24"/>
        </w:rPr>
        <w:t>(skrajne daty</w:t>
      </w:r>
      <w:r w:rsidRPr="004D6E44">
        <w:rPr>
          <w:rFonts w:ascii="Corbel" w:hAnsi="Corbel"/>
          <w:sz w:val="24"/>
          <w:szCs w:val="24"/>
        </w:rPr>
        <w:t>)</w:t>
      </w:r>
    </w:p>
    <w:p w:rsidR="00EB161E" w:rsidRPr="004D6E44" w:rsidRDefault="00FD51BB" w:rsidP="00FD51BB">
      <w:pPr>
        <w:spacing w:after="0" w:line="240" w:lineRule="auto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6445C9">
        <w:rPr>
          <w:rFonts w:ascii="Corbel" w:hAnsi="Corbel"/>
          <w:sz w:val="20"/>
          <w:szCs w:val="24"/>
        </w:rPr>
        <w:t xml:space="preserve">Rok akademicki   </w:t>
      </w:r>
      <w:r>
        <w:rPr>
          <w:rFonts w:ascii="Corbel" w:hAnsi="Corbel"/>
          <w:sz w:val="20"/>
          <w:szCs w:val="24"/>
        </w:rPr>
        <w:t>202</w:t>
      </w:r>
      <w:r w:rsidR="00121819">
        <w:rPr>
          <w:rFonts w:ascii="Corbel" w:hAnsi="Corbel"/>
          <w:sz w:val="20"/>
          <w:szCs w:val="24"/>
        </w:rPr>
        <w:t>6</w:t>
      </w:r>
      <w:r>
        <w:rPr>
          <w:rFonts w:ascii="Corbel" w:hAnsi="Corbel"/>
          <w:sz w:val="20"/>
          <w:szCs w:val="24"/>
        </w:rPr>
        <w:t>/202</w:t>
      </w:r>
      <w:r w:rsidR="00121819">
        <w:rPr>
          <w:rFonts w:ascii="Corbel" w:hAnsi="Corbel"/>
          <w:sz w:val="20"/>
          <w:szCs w:val="24"/>
        </w:rPr>
        <w:t>7</w:t>
      </w:r>
      <w:bookmarkStart w:id="0" w:name="_GoBack"/>
      <w:bookmarkEnd w:id="0"/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D6E4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Psychopatologi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4D6E4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B161E" w:rsidRPr="004D6E44" w:rsidRDefault="00FD51BB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B161E" w:rsidRPr="004D6E44" w:rsidRDefault="00EB161E" w:rsidP="00EB161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* </w:t>
      </w:r>
      <w:r w:rsidRPr="004D6E44">
        <w:rPr>
          <w:rFonts w:ascii="Corbel" w:hAnsi="Corbel"/>
          <w:i/>
          <w:sz w:val="24"/>
          <w:szCs w:val="24"/>
        </w:rPr>
        <w:t>-</w:t>
      </w:r>
      <w:proofErr w:type="spellStart"/>
      <w:r w:rsidRPr="004D6E44">
        <w:rPr>
          <w:rFonts w:ascii="Corbel" w:hAnsi="Corbel"/>
          <w:b w:val="0"/>
          <w:i/>
          <w:sz w:val="24"/>
          <w:szCs w:val="24"/>
        </w:rPr>
        <w:t>opcjonalni</w:t>
      </w:r>
      <w:r w:rsidRPr="004D6E44">
        <w:rPr>
          <w:rFonts w:ascii="Corbel" w:hAnsi="Corbel"/>
          <w:b w:val="0"/>
          <w:sz w:val="24"/>
          <w:szCs w:val="24"/>
        </w:rPr>
        <w:t>e,</w:t>
      </w:r>
      <w:r w:rsidRPr="004D6E44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4D6E44"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:rsidR="00EB161E" w:rsidRPr="004D6E44" w:rsidRDefault="00EB161E" w:rsidP="00EB161E">
      <w:pPr>
        <w:pStyle w:val="Podpunkty"/>
        <w:ind w:left="0"/>
        <w:rPr>
          <w:rFonts w:ascii="Corbel" w:hAnsi="Corbel"/>
          <w:sz w:val="24"/>
          <w:szCs w:val="24"/>
        </w:rPr>
      </w:pPr>
    </w:p>
    <w:p w:rsidR="00EB161E" w:rsidRPr="004D6E44" w:rsidRDefault="00EB161E" w:rsidP="00EB161E">
      <w:pPr>
        <w:pStyle w:val="Podpunkty"/>
        <w:ind w:left="284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B161E" w:rsidRPr="004D6E44" w:rsidRDefault="00EB161E" w:rsidP="00EB16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B161E" w:rsidRPr="004D6E44" w:rsidTr="00C173B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Semestr</w:t>
            </w:r>
          </w:p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Wykł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Konw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Sem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D6E44">
              <w:rPr>
                <w:rFonts w:ascii="Corbel" w:hAnsi="Corbel"/>
                <w:szCs w:val="24"/>
              </w:rPr>
              <w:t>Prakt</w:t>
            </w:r>
            <w:proofErr w:type="spellEnd"/>
            <w:r w:rsidRPr="004D6E4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D6E4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B161E" w:rsidRPr="004D6E44" w:rsidTr="00C173B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161E" w:rsidRPr="004D6E44" w:rsidRDefault="00EB161E" w:rsidP="00EB16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B161E" w:rsidRPr="004D6E44" w:rsidRDefault="00EB161E" w:rsidP="00EB16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B161E" w:rsidRPr="004D6E44" w:rsidRDefault="00EB161E" w:rsidP="00EB161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1.2.</w:t>
      </w:r>
      <w:r w:rsidRPr="004D6E44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B161E" w:rsidRPr="004D6E44" w:rsidRDefault="00EB161E" w:rsidP="00EB16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20329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EB161E" w:rsidRPr="004D6E44" w:rsidRDefault="00EB161E" w:rsidP="00EB16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4D6E4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1.3 </w:t>
      </w:r>
      <w:r w:rsidRPr="004D6E4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B161E" w:rsidRPr="004D6E44" w:rsidTr="00C173BF">
        <w:tc>
          <w:tcPr>
            <w:tcW w:w="9670" w:type="dxa"/>
          </w:tcPr>
          <w:p w:rsidR="00EB161E" w:rsidRPr="004D6E44" w:rsidRDefault="00EB161E" w:rsidP="00C173B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Dysponowanie wiedzą psychologiczną z obszaru psychologii ogólnej, rozwoju człowieka, w zakresie przewidzianym programem studiów.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t>3. cele, efekty uczenia się , treści Programowe i stosowane metody Dydaktyczne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</w:p>
    <w:p w:rsidR="00EB161E" w:rsidRPr="004D6E44" w:rsidRDefault="00EB161E" w:rsidP="00EB161E">
      <w:pPr>
        <w:pStyle w:val="Podpunkty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lastRenderedPageBreak/>
        <w:t>3.1 Cele przedmiotu</w:t>
      </w:r>
    </w:p>
    <w:p w:rsidR="00EB161E" w:rsidRPr="004D6E44" w:rsidRDefault="00EB161E" w:rsidP="00EB161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B161E" w:rsidRPr="004D6E44" w:rsidTr="00C173BF">
        <w:tc>
          <w:tcPr>
            <w:tcW w:w="851" w:type="dxa"/>
            <w:vAlign w:val="center"/>
          </w:tcPr>
          <w:p w:rsidR="00EB161E" w:rsidRPr="004D6E44" w:rsidRDefault="00EB161E" w:rsidP="00C173B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161E" w:rsidRPr="004D6E44" w:rsidRDefault="00EB161E" w:rsidP="00C173B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Wprowadzenie studentów w podstawowe zagadnienia i specyfikę problematyki zaburzeń funkcjonowania człowieka, ich przyczyn, objaw</w:t>
            </w:r>
            <w:r w:rsidR="00696C92">
              <w:rPr>
                <w:rFonts w:ascii="Corbel" w:hAnsi="Corbel"/>
                <w:b w:val="0"/>
                <w:sz w:val="24"/>
                <w:szCs w:val="24"/>
              </w:rPr>
              <w:t>ów psychopatologicznych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oraz mechanizm</w:t>
            </w:r>
            <w:r w:rsidR="00696C92">
              <w:rPr>
                <w:rFonts w:ascii="Corbel" w:hAnsi="Corbel"/>
                <w:b w:val="0"/>
                <w:sz w:val="24"/>
                <w:szCs w:val="24"/>
              </w:rPr>
              <w:t xml:space="preserve">ów i 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przebiegu różnych form patologii psychicznej.</w:t>
            </w:r>
          </w:p>
        </w:tc>
      </w:tr>
      <w:tr w:rsidR="00EB161E" w:rsidRPr="004D6E44" w:rsidTr="00C173BF">
        <w:tc>
          <w:tcPr>
            <w:tcW w:w="851" w:type="dxa"/>
            <w:vAlign w:val="center"/>
          </w:tcPr>
          <w:p w:rsidR="00EB161E" w:rsidRPr="004D6E44" w:rsidRDefault="00EB161E" w:rsidP="00C173B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161E" w:rsidRPr="004D6E44" w:rsidRDefault="00EB161E" w:rsidP="00C173B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Uzyskanie przez studentów  kompetencji w zakresie samodzielnego rozpoznawania </w:t>
            </w:r>
            <w:r w:rsidR="0080176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i różnicowania </w:t>
            </w:r>
            <w:proofErr w:type="spellStart"/>
            <w:r w:rsidRPr="004D6E44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patologicznych od normatywnych, bądź jedynie niepowszechnych, tak by w przyszłej aktywności zawodowej mogli jak najwcześniej uruchamiać  procesy postępowania profilaktycznego czy korekcyjnego.</w:t>
            </w:r>
          </w:p>
        </w:tc>
      </w:tr>
    </w:tbl>
    <w:p w:rsidR="00EB161E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B161E" w:rsidRPr="004D6E44" w:rsidRDefault="00EB161E" w:rsidP="00EB16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>3.2 Efekty uczenia się dla przedmiotu</w:t>
      </w:r>
    </w:p>
    <w:p w:rsidR="00EB161E" w:rsidRPr="004D6E44" w:rsidRDefault="00EB161E" w:rsidP="00EB161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B161E" w:rsidRPr="004D6E44" w:rsidTr="00C173BF">
        <w:tc>
          <w:tcPr>
            <w:tcW w:w="1701" w:type="dxa"/>
            <w:vAlign w:val="center"/>
          </w:tcPr>
          <w:p w:rsidR="00EB161E" w:rsidRPr="004D6E44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B161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EB161E" w:rsidRPr="004D6E44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6E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identyfikuje i odróżni na podstawie odpowiednio dobranych kryteriów normę od patologii.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charakteryzuje  zasadnicze objawy zaburzeń czynności poznawczych, afektywnych i zaburzeń osobowościowych.</w:t>
            </w:r>
          </w:p>
        </w:tc>
        <w:tc>
          <w:tcPr>
            <w:tcW w:w="1873" w:type="dxa"/>
          </w:tcPr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okona wstępnego rozpoznania diagnostycznego wybranych zaburzeń wieku rozwojowego.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ozróżni zachowania normatywne od patologicznych w zakresie odżywiania, wydalania oraz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seksualnych.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zasadni konieczność bądź nie, interwencji wobec osoby ujawniającej określone przejawy i cechy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-  adekwatnie do poziomu swojej wiedzy i kompetencji.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i scharakteryzuje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w języku psychopatologii określone przejawy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zaburzonych.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się szacunkiem i pełnią akceptacji do jednostki, pomimo jej </w:t>
            </w:r>
            <w:proofErr w:type="spellStart"/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o cechach i przejawach patologicznych.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161E" w:rsidRPr="004D6E44" w:rsidRDefault="00EB161E" w:rsidP="00EB161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3.3 Treści programowe </w:t>
      </w:r>
    </w:p>
    <w:p w:rsidR="00EB161E" w:rsidRPr="004D6E44" w:rsidRDefault="00EB161E" w:rsidP="00EB161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wykładu </w:t>
      </w:r>
    </w:p>
    <w:p w:rsidR="00EB161E" w:rsidRPr="004D6E44" w:rsidRDefault="00EB161E" w:rsidP="00EB161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  Psychopatologia – prezentacja dyscypliny – rys historyczny.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8017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Objawy zaburzeń psychicznych. Zaburzenia czynności poznawczych,  emocjonalnych </w:t>
            </w:r>
            <w:r w:rsidR="00801765">
              <w:rPr>
                <w:rFonts w:ascii="Corbel" w:hAnsi="Corbel"/>
                <w:sz w:val="24"/>
                <w:szCs w:val="24"/>
              </w:rPr>
              <w:br/>
              <w:t xml:space="preserve">i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motywacyjnych. Zaburzenia osobowości.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Zespoły psycho</w:t>
            </w:r>
            <w:r>
              <w:rPr>
                <w:rFonts w:ascii="Corbel" w:hAnsi="Corbel"/>
                <w:sz w:val="24"/>
                <w:szCs w:val="24"/>
              </w:rPr>
              <w:t>patologiczne</w:t>
            </w:r>
            <w:r w:rsidRPr="004D6E4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Wybrane zagadnienia psychopatologii wieku rozwojowego – rozległe zaburzenia rozwoju </w:t>
            </w:r>
            <w:r w:rsidR="00801765">
              <w:rPr>
                <w:rFonts w:ascii="Corbel" w:hAnsi="Corbel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sz w:val="24"/>
                <w:szCs w:val="24"/>
              </w:rPr>
              <w:t>i zaburzenia specyficzne.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 xml:space="preserve">Charakterystyka zaburzeń w odżywianiu się i kontroli wydalania. 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Zaburzenia nerwicowe i psychopatyczne u dzieci i młodzieży.</w:t>
            </w:r>
          </w:p>
        </w:tc>
      </w:tr>
    </w:tbl>
    <w:p w:rsidR="00EB161E" w:rsidRPr="004D6E44" w:rsidRDefault="00EB161E" w:rsidP="00EB161E">
      <w:pPr>
        <w:spacing w:after="0" w:line="240" w:lineRule="auto"/>
        <w:rPr>
          <w:rFonts w:ascii="Corbel" w:hAnsi="Corbel"/>
          <w:sz w:val="24"/>
          <w:szCs w:val="24"/>
        </w:rPr>
      </w:pPr>
    </w:p>
    <w:p w:rsidR="00EB161E" w:rsidRPr="004D6E44" w:rsidRDefault="00EB161E" w:rsidP="00EB161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B161E" w:rsidRPr="004D6E44" w:rsidRDefault="00EB161E" w:rsidP="00EB161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B161E" w:rsidRPr="004D6E44" w:rsidTr="00C173BF">
        <w:tc>
          <w:tcPr>
            <w:tcW w:w="9639" w:type="dxa"/>
            <w:tcBorders>
              <w:bottom w:val="single" w:sz="4" w:space="0" w:color="auto"/>
            </w:tcBorders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6445C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Psychopatologia zmagania się ze stresem: (kryzys, zespoły reaktywne traumatyczne i </w:t>
            </w:r>
            <w:proofErr w:type="spellStart"/>
            <w:r w:rsidRPr="00221CA9">
              <w:rPr>
                <w:rFonts w:ascii="Corbel" w:hAnsi="Corbel"/>
                <w:sz w:val="24"/>
                <w:szCs w:val="24"/>
              </w:rPr>
              <w:t>posttraumatyczne</w:t>
            </w:r>
            <w:proofErr w:type="spellEnd"/>
            <w:r w:rsidRPr="00221CA9">
              <w:rPr>
                <w:rFonts w:ascii="Corbel" w:hAnsi="Corbel"/>
                <w:sz w:val="24"/>
                <w:szCs w:val="24"/>
              </w:rPr>
              <w:t xml:space="preserve">, zaburzenia psychosomatyczne, mechanizmy obronne, wypalenie, uzależnienia, psychologia </w:t>
            </w:r>
            <w:proofErr w:type="spellStart"/>
            <w:r w:rsidRPr="00221CA9">
              <w:rPr>
                <w:rFonts w:ascii="Corbel" w:hAnsi="Corbel"/>
                <w:sz w:val="24"/>
                <w:szCs w:val="24"/>
              </w:rPr>
              <w:t>sui</w:t>
            </w:r>
            <w:r>
              <w:rPr>
                <w:rFonts w:ascii="Corbel" w:hAnsi="Corbel"/>
                <w:sz w:val="24"/>
                <w:szCs w:val="24"/>
              </w:rPr>
              <w:t>cydalna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zaburzenia jedzenia).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Psychologiczna problematyka zaburzeń osobowości: (Klasyfikacj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 DSM </w:t>
            </w:r>
            <w:r>
              <w:rPr>
                <w:rFonts w:ascii="Corbel" w:hAnsi="Corbel"/>
                <w:sz w:val="24"/>
                <w:szCs w:val="24"/>
              </w:rPr>
              <w:t>-5</w:t>
            </w:r>
            <w:r w:rsidR="000043F2">
              <w:rPr>
                <w:rFonts w:ascii="Corbel" w:hAnsi="Corbel"/>
                <w:sz w:val="24"/>
                <w:szCs w:val="24"/>
              </w:rPr>
              <w:t>-TR, ICD-11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Socjopatie.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Problematyka zaburzeń seksualnych: dysfunkcje seksualne, parafilie, zaburzenia tożsamoś</w:t>
            </w:r>
            <w:r>
              <w:rPr>
                <w:rFonts w:ascii="Corbel" w:hAnsi="Corbel"/>
                <w:sz w:val="24"/>
                <w:szCs w:val="24"/>
              </w:rPr>
              <w:t xml:space="preserve">ci płciowej. 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Psychologiczne mechanizmy w zaburzeniach nerwicowych.  Zaburzenia lękowe. Problematyka lęku i </w:t>
            </w:r>
            <w:proofErr w:type="spellStart"/>
            <w:r w:rsidRPr="00221CA9">
              <w:rPr>
                <w:rFonts w:ascii="Corbel" w:hAnsi="Corbel"/>
                <w:sz w:val="24"/>
                <w:szCs w:val="24"/>
              </w:rPr>
              <w:t>zaburzeń</w:t>
            </w:r>
            <w:r>
              <w:rPr>
                <w:rFonts w:ascii="Corbel" w:hAnsi="Corbel"/>
                <w:sz w:val="24"/>
                <w:szCs w:val="24"/>
              </w:rPr>
              <w:t>fobijnych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Psychologiczne mechanizmy w zaburzeniach </w:t>
            </w:r>
            <w:r w:rsidR="000043F2">
              <w:rPr>
                <w:rFonts w:ascii="Corbel" w:hAnsi="Corbel"/>
                <w:sz w:val="24"/>
                <w:szCs w:val="24"/>
              </w:rPr>
              <w:t>nastroju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Zaburzenia depresyjne: zaburzenia afektywne jednobiegunowe i dwubiegunowe. </w:t>
            </w:r>
            <w:r>
              <w:rPr>
                <w:rFonts w:ascii="Corbel" w:hAnsi="Corbel"/>
                <w:sz w:val="24"/>
                <w:szCs w:val="24"/>
              </w:rPr>
              <w:t>Schizofrenia i inne psychozy.</w:t>
            </w:r>
          </w:p>
        </w:tc>
      </w:tr>
    </w:tbl>
    <w:p w:rsidR="00EB161E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3.4 Metody dydaktyczne</w:t>
      </w: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B161E" w:rsidRDefault="00EB161E" w:rsidP="00EB161E">
      <w:pPr>
        <w:spacing w:line="240" w:lineRule="auto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EB161E" w:rsidRPr="004D6E44" w:rsidRDefault="00EB161E" w:rsidP="00EB161E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praca w grupach, burza mózgów, pogadanka, praca projektowa</w:t>
      </w:r>
    </w:p>
    <w:p w:rsidR="00EB161E" w:rsidRPr="004D6E44" w:rsidRDefault="00EB161E" w:rsidP="00EB16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 METODY I KRYTERIA OCENY </w:t>
      </w:r>
    </w:p>
    <w:p w:rsidR="00EB161E" w:rsidRPr="004D6E44" w:rsidRDefault="00EB161E" w:rsidP="00EB16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4.1 Sposoby weryfikacji efektów uczenia się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B161E" w:rsidRPr="009C54AE" w:rsidTr="00C173BF">
        <w:tc>
          <w:tcPr>
            <w:tcW w:w="1985" w:type="dxa"/>
            <w:vAlign w:val="center"/>
          </w:tcPr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B161E" w:rsidRPr="009C54AE" w:rsidTr="00C173BF">
        <w:tc>
          <w:tcPr>
            <w:tcW w:w="1985" w:type="dxa"/>
          </w:tcPr>
          <w:p w:rsidR="00EB161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B161E" w:rsidRPr="004D6E44" w:rsidTr="00C173BF">
        <w:trPr>
          <w:trHeight w:val="675"/>
        </w:trPr>
        <w:tc>
          <w:tcPr>
            <w:tcW w:w="9670" w:type="dxa"/>
          </w:tcPr>
          <w:p w:rsidR="00004CA7" w:rsidRPr="009120EC" w:rsidRDefault="00004CA7" w:rsidP="00004CA7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004CA7" w:rsidRPr="009120EC" w:rsidRDefault="00004CA7" w:rsidP="00004CA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004CA7" w:rsidRPr="009120EC" w:rsidRDefault="00004CA7" w:rsidP="00004CA7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004CA7" w:rsidRDefault="00004CA7" w:rsidP="00004CA7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04CA7" w:rsidRPr="009120EC" w:rsidRDefault="00004CA7" w:rsidP="00004CA7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EB161E" w:rsidRPr="00203295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161E" w:rsidRDefault="00EB161E" w:rsidP="00EB161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EB161E" w:rsidRPr="004D6E44" w:rsidRDefault="00EB161E" w:rsidP="00EB161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B161E" w:rsidRPr="004D6E44" w:rsidTr="00C173BF">
        <w:tc>
          <w:tcPr>
            <w:tcW w:w="4962" w:type="dxa"/>
            <w:vAlign w:val="center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 xml:space="preserve">dział 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konsultacjachi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egzaminie</w:t>
            </w:r>
            <w:r w:rsidRPr="004D6E4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EB161E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EB161E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</w:tcPr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043F2">
              <w:rPr>
                <w:rFonts w:ascii="Corbel" w:hAnsi="Corbel"/>
                <w:sz w:val="24"/>
                <w:szCs w:val="24"/>
              </w:rPr>
              <w:t>0</w:t>
            </w:r>
          </w:p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043F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D6E4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6. PRAKTYKI ZAWODOWE W RAMACH PRZEDMIOTU</w:t>
      </w:r>
    </w:p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EB161E" w:rsidRPr="004D6E44" w:rsidTr="002E4AB5">
        <w:trPr>
          <w:trHeight w:val="397"/>
        </w:trPr>
        <w:tc>
          <w:tcPr>
            <w:tcW w:w="411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B161E" w:rsidRPr="004D6E44" w:rsidTr="002E4AB5">
        <w:trPr>
          <w:trHeight w:val="397"/>
        </w:trPr>
        <w:tc>
          <w:tcPr>
            <w:tcW w:w="411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7. LITERATURA 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B161E" w:rsidRPr="004D6E44" w:rsidTr="000B307D">
        <w:trPr>
          <w:trHeight w:val="397"/>
        </w:trPr>
        <w:tc>
          <w:tcPr>
            <w:tcW w:w="9639" w:type="dxa"/>
          </w:tcPr>
          <w:p w:rsidR="00EB161E" w:rsidRDefault="00EB161E" w:rsidP="000B30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:rsidR="00801765" w:rsidRPr="004D6E44" w:rsidRDefault="00801765" w:rsidP="000B307D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:rsidR="0080176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Cierpiałkowska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L.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Naukowe SCHOLAR</w:t>
            </w:r>
            <w:r>
              <w:rPr>
                <w:rFonts w:ascii="Corbel" w:hAnsi="Corbel"/>
                <w:sz w:val="24"/>
                <w:szCs w:val="24"/>
              </w:rPr>
              <w:t xml:space="preserve">, Warszawa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2018.     </w:t>
            </w:r>
          </w:p>
          <w:p w:rsidR="0080176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45C8">
              <w:rPr>
                <w:rFonts w:ascii="Corbel" w:hAnsi="Corbel"/>
                <w:sz w:val="24"/>
                <w:szCs w:val="24"/>
              </w:rPr>
              <w:t xml:space="preserve">Gałecki P., Szulc A. </w:t>
            </w:r>
            <w:r w:rsidRPr="008645C8">
              <w:rPr>
                <w:rFonts w:ascii="Corbel" w:hAnsi="Corbel"/>
                <w:i/>
                <w:iCs/>
                <w:sz w:val="24"/>
                <w:szCs w:val="24"/>
              </w:rPr>
              <w:t>Psychiatria. Rozpoznania według ICD-11, t. 1 i 2.</w:t>
            </w:r>
            <w:r w:rsidRPr="008645C8">
              <w:rPr>
                <w:rFonts w:ascii="Corbel" w:hAnsi="Corbel"/>
                <w:sz w:val="24"/>
                <w:szCs w:val="24"/>
              </w:rPr>
              <w:t xml:space="preserve"> Wrocław,  </w:t>
            </w:r>
            <w:proofErr w:type="spellStart"/>
            <w:r w:rsidRPr="008645C8">
              <w:rPr>
                <w:rFonts w:ascii="Corbel" w:hAnsi="Corbel"/>
                <w:sz w:val="24"/>
                <w:szCs w:val="24"/>
              </w:rPr>
              <w:t>Edra</w:t>
            </w:r>
            <w:proofErr w:type="spellEnd"/>
            <w:r w:rsidRPr="008645C8">
              <w:rPr>
                <w:rFonts w:ascii="Corbel" w:hAnsi="Corbel"/>
                <w:sz w:val="24"/>
                <w:szCs w:val="24"/>
              </w:rPr>
              <w:t xml:space="preserve"> Urban &amp; Partner, 20</w:t>
            </w:r>
            <w:r>
              <w:rPr>
                <w:rFonts w:ascii="Corbel" w:hAnsi="Corbel"/>
                <w:sz w:val="24"/>
                <w:szCs w:val="24"/>
              </w:rPr>
              <w:t>23.</w:t>
            </w:r>
          </w:p>
          <w:p w:rsidR="0080176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Gmitrowicz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A., Janas-Kozik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Zaburzenia psychiczne dzieci i młodzieży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Medical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Tribune, Warszawa 2018.                                                                                                                                                                                                Komender J. Wolańczyk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T.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Zaburzenia</w:t>
            </w:r>
            <w:proofErr w:type="spellEnd"/>
            <w:r w:rsidRPr="004D49C4">
              <w:rPr>
                <w:rFonts w:ascii="Corbel" w:hAnsi="Corbel"/>
                <w:i/>
                <w:sz w:val="24"/>
                <w:szCs w:val="24"/>
              </w:rPr>
              <w:t xml:space="preserve"> emocjonalne i behawioralne u dzieci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PZWL, Warszawa 2017.                                                                                                        </w:t>
            </w:r>
          </w:p>
          <w:p w:rsidR="00801765" w:rsidRPr="00EB161E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EB161E">
              <w:rPr>
                <w:rFonts w:ascii="Corbel" w:hAnsi="Corbel"/>
                <w:sz w:val="24"/>
                <w:szCs w:val="24"/>
                <w:lang w:val="en-US"/>
              </w:rPr>
              <w:t>Journal of Autism and Developmental Disorders,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2023,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53(4),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s.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1629-1641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="00801765" w:rsidRPr="00EB161E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EB161E">
              <w:rPr>
                <w:rFonts w:ascii="Corbel" w:hAnsi="Corbel"/>
                <w:sz w:val="24"/>
                <w:szCs w:val="24"/>
                <w:lang w:val="en-US"/>
              </w:rPr>
              <w:t>Lenart</w:t>
            </w:r>
            <w:proofErr w:type="spellEnd"/>
            <w:r w:rsidRPr="00EB161E">
              <w:rPr>
                <w:rFonts w:ascii="Corbel" w:hAnsi="Corbel"/>
                <w:sz w:val="24"/>
                <w:szCs w:val="24"/>
                <w:lang w:val="en-US"/>
              </w:rPr>
              <w:t xml:space="preserve"> A. Pasternak J. Resources, Problems and Challenges of Autism Spectrum Disorder Diagnosis and Support System in Poland.  </w:t>
            </w:r>
          </w:p>
          <w:p w:rsidR="00801765" w:rsidRPr="00966353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 Pasternak J. Błędy diagnostyczne w zaburzeniach ze spektrum autyzmu i ich konsekwencje – opisy przypadków. </w:t>
            </w:r>
            <w:proofErr w:type="spellStart"/>
            <w:r w:rsidRPr="00966353">
              <w:rPr>
                <w:rFonts w:ascii="Corbel" w:hAnsi="Corbel"/>
                <w:sz w:val="24"/>
                <w:szCs w:val="24"/>
              </w:rPr>
              <w:t>Psychiatr</w:t>
            </w:r>
            <w:proofErr w:type="spellEnd"/>
            <w:r w:rsidRPr="00966353">
              <w:rPr>
                <w:rFonts w:ascii="Corbel" w:hAnsi="Corbel"/>
                <w:sz w:val="24"/>
                <w:szCs w:val="24"/>
              </w:rPr>
              <w:t>. Pol. 2021;55(4),s. 787-799</w:t>
            </w:r>
          </w:p>
          <w:p w:rsidR="00801765" w:rsidRPr="00452FF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D., Pasternak J. Postawy rodzicielskie w percepcji studentów z ADHD. Wychowanie 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Rodzinie, XX, 1/2019, s.181-194</w:t>
            </w:r>
          </w:p>
          <w:p w:rsidR="00801765" w:rsidRPr="004D6E44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>Ochojska D., Pasternak J. Zaburzenia osobowości u studentów a retrospektywna ocena postaw rodziców – Wychowanie w Rodzinie, 2017, tom XVI, s.191-211.</w:t>
            </w:r>
          </w:p>
          <w:p w:rsidR="00607820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Pasternak J., Perenc L.,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Podstawy</w:t>
            </w:r>
            <w:proofErr w:type="spellEnd"/>
            <w:r w:rsidRPr="004D49C4">
              <w:rPr>
                <w:rFonts w:ascii="Corbel" w:hAnsi="Corbel"/>
                <w:i/>
                <w:sz w:val="24"/>
                <w:szCs w:val="24"/>
              </w:rPr>
              <w:t xml:space="preserve"> psychopatologii dla pedagogów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UR, Rzeszów 2017.</w:t>
            </w:r>
          </w:p>
          <w:p w:rsidR="00EB161E" w:rsidRPr="004D6E44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Rosenhan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D.L., Walker E.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F.,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Seligma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 E.</w:t>
            </w:r>
            <w:r w:rsidRPr="004D6E44">
              <w:rPr>
                <w:rFonts w:ascii="Corbel" w:hAnsi="Corbel"/>
                <w:sz w:val="24"/>
                <w:szCs w:val="24"/>
              </w:rPr>
              <w:t>P.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6078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Zysk I Ska, Poznań, 2017</w:t>
            </w:r>
          </w:p>
        </w:tc>
      </w:tr>
      <w:tr w:rsidR="00EB161E" w:rsidRPr="004D6E44" w:rsidTr="000B307D">
        <w:trPr>
          <w:trHeight w:val="397"/>
        </w:trPr>
        <w:tc>
          <w:tcPr>
            <w:tcW w:w="9639" w:type="dxa"/>
          </w:tcPr>
          <w:p w:rsidR="00EB161E" w:rsidRDefault="00EB161E" w:rsidP="000B30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>Literatura uzupełniająca:</w:t>
            </w:r>
          </w:p>
          <w:p w:rsidR="00607820" w:rsidRDefault="00607820" w:rsidP="006078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De Barbaro B., Jakob G.,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Lieb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K., Berger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 xml:space="preserve">Trudne dialogi, rozmowy psychiatrów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i psychoterapeutów z pacjentami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Edra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Urban &amp; Partner, Wrocław 2019.                     </w:t>
            </w:r>
          </w:p>
          <w:p w:rsidR="00607820" w:rsidRDefault="00607820" w:rsidP="006078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Mcwilliams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N.,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GWP, Gdańsk 2009.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Meyer R.,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Psychopatologia. Jeden przypadek - wiele teorii</w:t>
            </w:r>
            <w:r>
              <w:rPr>
                <w:rFonts w:ascii="Corbel" w:hAnsi="Corbel"/>
                <w:sz w:val="24"/>
                <w:szCs w:val="24"/>
              </w:rPr>
              <w:t xml:space="preserve">, GWP, </w:t>
            </w:r>
            <w:r w:rsidRPr="004D6E44">
              <w:rPr>
                <w:rFonts w:ascii="Corbel" w:hAnsi="Corbel"/>
                <w:sz w:val="24"/>
                <w:szCs w:val="24"/>
              </w:rPr>
              <w:t>Gdańsk 2003.</w:t>
            </w:r>
          </w:p>
          <w:p w:rsidR="00EB161E" w:rsidRPr="004D6E44" w:rsidRDefault="00607820" w:rsidP="006078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bCs/>
                <w:sz w:val="24"/>
                <w:szCs w:val="24"/>
              </w:rPr>
              <w:t>Namysłowska I.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bCs/>
                <w:i/>
                <w:sz w:val="24"/>
                <w:szCs w:val="24"/>
              </w:rPr>
              <w:t>Psychiatria dzieci i młodzieży</w:t>
            </w:r>
            <w:r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bCs/>
                <w:sz w:val="24"/>
                <w:szCs w:val="24"/>
              </w:rPr>
              <w:t xml:space="preserve"> PZWL, Warszawa 2015.                                                </w:t>
            </w:r>
            <w:proofErr w:type="spellStart"/>
            <w:r w:rsidRPr="004D6E44">
              <w:rPr>
                <w:rFonts w:ascii="Corbel" w:hAnsi="Corbel"/>
                <w:sz w:val="24"/>
                <w:szCs w:val="24"/>
              </w:rPr>
              <w:t>Rybakowski</w:t>
            </w:r>
            <w:proofErr w:type="spellEnd"/>
            <w:r w:rsidRPr="004D6E44">
              <w:rPr>
                <w:rFonts w:ascii="Corbel" w:hAnsi="Corbel"/>
                <w:sz w:val="24"/>
                <w:szCs w:val="24"/>
              </w:rPr>
              <w:t xml:space="preserve"> F.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Depresje u osób młodych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520BF">
              <w:rPr>
                <w:rFonts w:ascii="Corbel" w:hAnsi="Corbel"/>
                <w:sz w:val="24"/>
                <w:szCs w:val="24"/>
              </w:rPr>
              <w:t>Medical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520BF">
              <w:rPr>
                <w:rFonts w:ascii="Corbel" w:hAnsi="Corbel"/>
                <w:sz w:val="24"/>
                <w:szCs w:val="24"/>
              </w:rPr>
              <w:t>Education</w:t>
            </w:r>
            <w:proofErr w:type="spellEnd"/>
            <w:r w:rsidRPr="007520BF">
              <w:rPr>
                <w:rFonts w:ascii="Corbel" w:hAnsi="Corbel"/>
                <w:sz w:val="24"/>
                <w:szCs w:val="24"/>
              </w:rPr>
              <w:t xml:space="preserve">, Warszawa 2018.                                                                                                                                          Stirling J.S., </w:t>
            </w:r>
            <w:proofErr w:type="spellStart"/>
            <w:r w:rsidRPr="007520BF">
              <w:rPr>
                <w:rFonts w:ascii="Corbel" w:hAnsi="Corbel"/>
                <w:sz w:val="24"/>
                <w:szCs w:val="24"/>
              </w:rPr>
              <w:t>Hellewell</w:t>
            </w:r>
            <w:proofErr w:type="spellEnd"/>
            <w:r w:rsidRPr="007520BF">
              <w:rPr>
                <w:rFonts w:ascii="Corbel" w:hAnsi="Corbel"/>
                <w:sz w:val="24"/>
                <w:szCs w:val="24"/>
              </w:rPr>
              <w:t xml:space="preserve"> J.S.E.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GWP, Gdańsk  2005.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161E" w:rsidRPr="009C54AE" w:rsidRDefault="00EB161E" w:rsidP="00EB161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D6E44">
        <w:rPr>
          <w:rFonts w:ascii="Corbel" w:hAnsi="Corbel"/>
          <w:b w:val="0"/>
          <w:smallCaps w:val="0"/>
          <w:szCs w:val="24"/>
        </w:rPr>
        <w:t>Akceptacja Kierownika Jedn</w:t>
      </w:r>
      <w:r w:rsidRPr="009C54AE">
        <w:rPr>
          <w:rFonts w:ascii="Corbel" w:hAnsi="Corbel"/>
          <w:b w:val="0"/>
          <w:smallCaps w:val="0"/>
          <w:szCs w:val="24"/>
        </w:rPr>
        <w:t>ostki lub osoby upoważnionej</w:t>
      </w:r>
    </w:p>
    <w:p w:rsidR="00BF28B5" w:rsidRPr="00EB161E" w:rsidRDefault="00BF28B5" w:rsidP="00EB161E"/>
    <w:sectPr w:rsidR="00BF28B5" w:rsidRPr="00EB161E" w:rsidSect="00EB161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57B" w:rsidRDefault="00E2557B" w:rsidP="00EB161E">
      <w:pPr>
        <w:spacing w:after="0" w:line="240" w:lineRule="auto"/>
      </w:pPr>
      <w:r>
        <w:separator/>
      </w:r>
    </w:p>
  </w:endnote>
  <w:endnote w:type="continuationSeparator" w:id="0">
    <w:p w:rsidR="00E2557B" w:rsidRDefault="00E2557B" w:rsidP="00EB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57B" w:rsidRDefault="00E2557B" w:rsidP="00EB161E">
      <w:pPr>
        <w:spacing w:after="0" w:line="240" w:lineRule="auto"/>
      </w:pPr>
      <w:r>
        <w:separator/>
      </w:r>
    </w:p>
  </w:footnote>
  <w:footnote w:type="continuationSeparator" w:id="0">
    <w:p w:rsidR="00E2557B" w:rsidRDefault="00E2557B" w:rsidP="00EB161E">
      <w:pPr>
        <w:spacing w:after="0" w:line="240" w:lineRule="auto"/>
      </w:pPr>
      <w:r>
        <w:continuationSeparator/>
      </w:r>
    </w:p>
  </w:footnote>
  <w:footnote w:id="1">
    <w:p w:rsidR="00EB161E" w:rsidRDefault="00EB161E" w:rsidP="00EB16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CD7629"/>
    <w:multiLevelType w:val="hybridMultilevel"/>
    <w:tmpl w:val="83A27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8B5"/>
    <w:rsid w:val="000043F2"/>
    <w:rsid w:val="00004CA7"/>
    <w:rsid w:val="0006408F"/>
    <w:rsid w:val="000B307D"/>
    <w:rsid w:val="000E0D7A"/>
    <w:rsid w:val="00121819"/>
    <w:rsid w:val="00205452"/>
    <w:rsid w:val="002E4AB5"/>
    <w:rsid w:val="003F5238"/>
    <w:rsid w:val="00607820"/>
    <w:rsid w:val="00696C92"/>
    <w:rsid w:val="006F31DB"/>
    <w:rsid w:val="006F5C2E"/>
    <w:rsid w:val="007C51A3"/>
    <w:rsid w:val="00801765"/>
    <w:rsid w:val="00826438"/>
    <w:rsid w:val="008645C8"/>
    <w:rsid w:val="00966353"/>
    <w:rsid w:val="00A66C2E"/>
    <w:rsid w:val="00B26502"/>
    <w:rsid w:val="00BE2F44"/>
    <w:rsid w:val="00BF28B5"/>
    <w:rsid w:val="00E2557B"/>
    <w:rsid w:val="00EB161E"/>
    <w:rsid w:val="00FC58D0"/>
    <w:rsid w:val="00FD5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8BF7"/>
  <w15:docId w15:val="{A2242C30-C5F3-4EFB-9F23-446799E6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161E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6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16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161E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B161E"/>
    <w:rPr>
      <w:vertAlign w:val="superscript"/>
    </w:rPr>
  </w:style>
  <w:style w:type="paragraph" w:customStyle="1" w:styleId="Punktygwne">
    <w:name w:val="Punkty główne"/>
    <w:basedOn w:val="Normalny"/>
    <w:rsid w:val="00EB161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B161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B161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B161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B161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B161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B161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B161E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6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61E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Małgorzata</cp:lastModifiedBy>
  <cp:revision>12</cp:revision>
  <dcterms:created xsi:type="dcterms:W3CDTF">2024-09-15T19:53:00Z</dcterms:created>
  <dcterms:modified xsi:type="dcterms:W3CDTF">2026-04-29T10:56:00Z</dcterms:modified>
</cp:coreProperties>
</file>